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7B" w:rsidRDefault="008C69B5">
      <w:pPr>
        <w:pStyle w:val="1"/>
        <w:spacing w:after="18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ПУБЛИЧНО-ПРАВОВАЯ КОМПАНИЯ</w:t>
      </w:r>
      <w:r>
        <w:rPr>
          <w:b/>
          <w:bCs/>
          <w:sz w:val="24"/>
          <w:szCs w:val="24"/>
        </w:rPr>
        <w:br/>
        <w:t>«ЕДИНЫЙ ЗАКАЗЧИК В СФЕРЕ СТРОИТЕЛЬСТВА»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(ППК «Единый заказчик»)</w:t>
      </w:r>
    </w:p>
    <w:p w:rsidR="00FC557B" w:rsidRDefault="008C69B5">
      <w:pPr>
        <w:pStyle w:val="11"/>
        <w:keepNext/>
        <w:keepLines/>
      </w:pPr>
      <w:bookmarkStart w:id="0" w:name="bookmark0"/>
      <w:r>
        <w:t>ПРИКАЗ</w:t>
      </w:r>
      <w:bookmarkEnd w:id="0"/>
    </w:p>
    <w:p w:rsidR="00FC557B" w:rsidRPr="00641630" w:rsidRDefault="00641630" w:rsidP="00641630">
      <w:pPr>
        <w:pStyle w:val="30"/>
        <w:keepNext/>
        <w:keepLines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01.02.2021</w:t>
      </w:r>
      <w:r w:rsidRPr="00641630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           </w:t>
      </w:r>
      <w:r w:rsidRPr="00641630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="008C69B5" w:rsidRPr="00641630">
        <w:rPr>
          <w:rFonts w:ascii="Times New Roman" w:hAnsi="Times New Roman" w:cs="Times New Roman"/>
          <w:color w:val="000000" w:themeColor="text1"/>
          <w:sz w:val="28"/>
          <w:szCs w:val="28"/>
        </w:rPr>
        <w:t>№-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ППК-00-10/21</w:t>
      </w:r>
    </w:p>
    <w:p w:rsidR="00FC557B" w:rsidRDefault="008C69B5">
      <w:pPr>
        <w:pStyle w:val="1"/>
        <w:spacing w:after="360" w:line="298" w:lineRule="auto"/>
        <w:ind w:firstLine="0"/>
        <w:jc w:val="center"/>
      </w:pPr>
      <w:r>
        <w:rPr>
          <w:b/>
          <w:bCs/>
        </w:rPr>
        <w:t>О введении в действие Положения об антикоррупционной политике публично-</w:t>
      </w:r>
      <w:r>
        <w:rPr>
          <w:b/>
          <w:bCs/>
        </w:rPr>
        <w:br/>
        <w:t>правовой компании «Единый заказчик в сфере строительства» и иных</w:t>
      </w:r>
      <w:r>
        <w:rPr>
          <w:b/>
          <w:bCs/>
        </w:rPr>
        <w:br/>
        <w:t xml:space="preserve">локальных </w:t>
      </w:r>
      <w:r>
        <w:rPr>
          <w:b/>
          <w:bCs/>
        </w:rPr>
        <w:t>нормативных актов публично-правовой компании «Единый</w:t>
      </w:r>
      <w:r>
        <w:rPr>
          <w:b/>
          <w:bCs/>
        </w:rPr>
        <w:br/>
        <w:t>заказчик в сфере строительства» в сфере противодействия коррупции</w:t>
      </w:r>
    </w:p>
    <w:p w:rsidR="00FC557B" w:rsidRDefault="008C69B5">
      <w:pPr>
        <w:pStyle w:val="1"/>
        <w:spacing w:after="180" w:line="298" w:lineRule="auto"/>
        <w:ind w:firstLine="860"/>
        <w:jc w:val="both"/>
      </w:pPr>
      <w:r>
        <w:t>В соответствии с положениями Трудового кодекса Российской Федерации, Федерального закона от 25 декабря 2008 г. № 273-ФЗ «О противодействи</w:t>
      </w:r>
      <w:r>
        <w:t xml:space="preserve">и коррупции», иных нормативных правовых актов Российской Федерации, а также основываясь на общепризнанных нравственных принципах и нормах российского общества и государства </w:t>
      </w:r>
      <w:r>
        <w:rPr>
          <w:b/>
          <w:bCs/>
        </w:rPr>
        <w:t>приказываю:</w:t>
      </w:r>
    </w:p>
    <w:p w:rsidR="00FC557B" w:rsidRDefault="008C69B5">
      <w:pPr>
        <w:pStyle w:val="1"/>
        <w:numPr>
          <w:ilvl w:val="0"/>
          <w:numId w:val="1"/>
        </w:numPr>
        <w:tabs>
          <w:tab w:val="left" w:pos="1057"/>
        </w:tabs>
        <w:spacing w:line="298" w:lineRule="auto"/>
        <w:ind w:firstLine="720"/>
        <w:jc w:val="both"/>
      </w:pPr>
      <w:r>
        <w:t>Ввести в действие утвержденные 1 февраля 2021 г. правлением публично</w:t>
      </w:r>
      <w:r w:rsidR="00641630">
        <w:t>-</w:t>
      </w:r>
      <w:r>
        <w:t>пр</w:t>
      </w:r>
      <w:r>
        <w:t>авой компании «Единый заказчик в сфере строительства» (далее - Компания):</w:t>
      </w:r>
    </w:p>
    <w:p w:rsidR="00FC557B" w:rsidRDefault="008C69B5">
      <w:pPr>
        <w:pStyle w:val="1"/>
        <w:spacing w:line="298" w:lineRule="auto"/>
        <w:ind w:firstLine="860"/>
        <w:jc w:val="both"/>
      </w:pPr>
      <w:r>
        <w:t>Положение об антикоррупционной политике публично-правовой компании «Единый заказчик в сфере строительства» (приложение № 1 к настоящему Приказу);</w:t>
      </w:r>
    </w:p>
    <w:p w:rsidR="00FC557B" w:rsidRDefault="008C69B5">
      <w:pPr>
        <w:pStyle w:val="1"/>
        <w:spacing w:line="298" w:lineRule="auto"/>
        <w:ind w:firstLine="860"/>
        <w:jc w:val="both"/>
      </w:pPr>
      <w:r>
        <w:t>Кодекс профессиональной этики и пове</w:t>
      </w:r>
      <w:r>
        <w:t>дения сотрудников публично</w:t>
      </w:r>
      <w:r w:rsidR="00641630">
        <w:t>-</w:t>
      </w:r>
      <w:r>
        <w:t>правовой компании «Единый заказчик в сфере строительства» (приложение № 2 к настоящему Приказу);</w:t>
      </w:r>
    </w:p>
    <w:p w:rsidR="00FC557B" w:rsidRDefault="008C69B5">
      <w:pPr>
        <w:pStyle w:val="1"/>
        <w:spacing w:line="298" w:lineRule="auto"/>
        <w:ind w:firstLine="860"/>
        <w:jc w:val="both"/>
      </w:pPr>
      <w:r>
        <w:t>Положение о Комиссии по соблюдению требований к служебному поведению и урегулированию конфликта интересов в публично-правовой компан</w:t>
      </w:r>
      <w:r>
        <w:t>ии «Единый заказчик в сфере строительства» (приложение № 3 к настоящему Приказу);</w:t>
      </w:r>
    </w:p>
    <w:p w:rsidR="00FC557B" w:rsidRDefault="008C69B5">
      <w:pPr>
        <w:pStyle w:val="1"/>
        <w:spacing w:line="298" w:lineRule="auto"/>
        <w:ind w:firstLine="860"/>
        <w:jc w:val="both"/>
      </w:pPr>
      <w:r>
        <w:t>пункт 2.1 и подпункты г), д), е), ж), з) и к) пункта 2.2. Особенностей регулирования труда работников (приложение № 4 к настоящему Приказу).</w:t>
      </w:r>
    </w:p>
    <w:p w:rsidR="00FC557B" w:rsidRDefault="008C69B5">
      <w:pPr>
        <w:pStyle w:val="1"/>
        <w:numPr>
          <w:ilvl w:val="0"/>
          <w:numId w:val="1"/>
        </w:numPr>
        <w:tabs>
          <w:tab w:val="left" w:pos="1060"/>
        </w:tabs>
        <w:spacing w:line="298" w:lineRule="auto"/>
        <w:ind w:firstLine="720"/>
        <w:jc w:val="both"/>
      </w:pPr>
      <w:r>
        <w:t>Ввести в действие с 26 апреля 202</w:t>
      </w:r>
      <w:r>
        <w:t>1 г. подпункты а), б), в) и и) пункта 2.2 Особенностей регулирования труда работников (приложение № 4 к настоящему Приказу).</w:t>
      </w:r>
    </w:p>
    <w:p w:rsidR="00FC557B" w:rsidRDefault="008C69B5">
      <w:pPr>
        <w:pStyle w:val="1"/>
        <w:numPr>
          <w:ilvl w:val="0"/>
          <w:numId w:val="1"/>
        </w:numPr>
        <w:tabs>
          <w:tab w:val="left" w:pos="1064"/>
        </w:tabs>
        <w:spacing w:line="298" w:lineRule="auto"/>
        <w:ind w:firstLine="720"/>
        <w:jc w:val="both"/>
      </w:pPr>
      <w:r>
        <w:t>Назначить ответственным за организацию работы по предупреждению коррупционных правонарушений в Компании Кордюкова С.Ю., заместителя</w:t>
      </w:r>
      <w:r>
        <w:t xml:space="preserve"> директора Правового департамента Компании.</w:t>
      </w:r>
    </w:p>
    <w:p w:rsidR="00FC557B" w:rsidRDefault="008C69B5">
      <w:pPr>
        <w:pStyle w:val="1"/>
        <w:numPr>
          <w:ilvl w:val="0"/>
          <w:numId w:val="1"/>
        </w:numPr>
        <w:tabs>
          <w:tab w:val="left" w:pos="1057"/>
        </w:tabs>
        <w:spacing w:line="298" w:lineRule="auto"/>
        <w:ind w:firstLine="720"/>
        <w:jc w:val="both"/>
      </w:pPr>
      <w:r>
        <w:t>Ответственному за организацию работы по предупреждению коррупционных правонарушений в Компании до 15 февраля 2021 г. внести на утверждение генеральному директору Компании план реализации в Компании антикоррупцион</w:t>
      </w:r>
      <w:r>
        <w:t>ных мероприятий.</w:t>
      </w:r>
    </w:p>
    <w:p w:rsidR="00FC557B" w:rsidRDefault="008C69B5">
      <w:pPr>
        <w:pStyle w:val="1"/>
        <w:numPr>
          <w:ilvl w:val="0"/>
          <w:numId w:val="1"/>
        </w:numPr>
        <w:tabs>
          <w:tab w:val="left" w:pos="1717"/>
        </w:tabs>
        <w:spacing w:line="293" w:lineRule="auto"/>
        <w:ind w:firstLine="720"/>
      </w:pPr>
      <w:r>
        <w:t>Приказ довести до всех работников Компании.</w:t>
      </w:r>
    </w:p>
    <w:p w:rsidR="00FC557B" w:rsidRDefault="008C69B5">
      <w:pPr>
        <w:pStyle w:val="1"/>
        <w:numPr>
          <w:ilvl w:val="0"/>
          <w:numId w:val="1"/>
        </w:numPr>
        <w:tabs>
          <w:tab w:val="left" w:pos="1717"/>
        </w:tabs>
        <w:spacing w:after="720" w:line="293" w:lineRule="auto"/>
        <w:ind w:firstLine="720"/>
      </w:pPr>
      <w:r>
        <w:t>Контроль за исполнением настоящего оставляю за собой.</w:t>
      </w:r>
    </w:p>
    <w:p w:rsidR="00641630" w:rsidRDefault="008C69B5" w:rsidP="00641630">
      <w:pPr>
        <w:pStyle w:val="1"/>
        <w:spacing w:after="360" w:line="240" w:lineRule="auto"/>
        <w:ind w:firstLine="0"/>
        <w:rPr>
          <w:b/>
          <w:bCs/>
        </w:rPr>
        <w:sectPr w:rsidR="00641630" w:rsidSect="00641630">
          <w:headerReference w:type="even" r:id="rId7"/>
          <w:headerReference w:type="default" r:id="rId8"/>
          <w:pgSz w:w="11900" w:h="16840"/>
          <w:pgMar w:top="284" w:right="489" w:bottom="284" w:left="1125" w:header="0" w:footer="3" w:gutter="0"/>
          <w:cols w:space="720"/>
          <w:noEndnote/>
          <w:docGrid w:linePitch="360"/>
        </w:sectPr>
      </w:pPr>
      <w:r>
        <w:rPr>
          <w:b/>
          <w:bCs/>
        </w:rPr>
        <w:t>Генеральный директор</w:t>
      </w:r>
      <w:r w:rsidR="00641630">
        <w:rPr>
          <w:b/>
          <w:bCs/>
        </w:rPr>
        <w:t xml:space="preserve">                                                                               К.Г. Оганесян</w:t>
      </w:r>
    </w:p>
    <w:p w:rsidR="00FC557B" w:rsidRDefault="008C69B5">
      <w:pPr>
        <w:pStyle w:val="1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FC557B" w:rsidRDefault="008C69B5">
      <w:pPr>
        <w:pStyle w:val="1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t>к Приказу ПИК «Единый заказчик»</w:t>
      </w:r>
    </w:p>
    <w:p w:rsidR="00FC557B" w:rsidRDefault="008C69B5">
      <w:pPr>
        <w:pStyle w:val="1"/>
        <w:spacing w:after="260"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от 1 февраля 2021 г. № </w:t>
      </w:r>
      <w:r w:rsidR="00B554C5" w:rsidRPr="00B554C5">
        <w:rPr>
          <w:color w:val="000000" w:themeColor="text1"/>
          <w:sz w:val="24"/>
          <w:szCs w:val="24"/>
          <w:u w:val="single"/>
        </w:rPr>
        <w:t>ППК-00-10/21</w:t>
      </w:r>
    </w:p>
    <w:p w:rsidR="00FC557B" w:rsidRDefault="008C69B5">
      <w:pPr>
        <w:pStyle w:val="1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FC557B" w:rsidRDefault="008C69B5">
      <w:pPr>
        <w:pStyle w:val="1"/>
        <w:spacing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t>Правлением ПИК «Единый заказчик»</w:t>
      </w:r>
    </w:p>
    <w:p w:rsidR="00FC557B" w:rsidRDefault="008C69B5">
      <w:pPr>
        <w:pStyle w:val="1"/>
        <w:spacing w:after="800" w:line="240" w:lineRule="auto"/>
        <w:ind w:left="4820" w:firstLine="0"/>
        <w:rPr>
          <w:sz w:val="24"/>
          <w:szCs w:val="24"/>
        </w:rPr>
      </w:pPr>
      <w:r>
        <w:rPr>
          <w:sz w:val="24"/>
          <w:szCs w:val="24"/>
        </w:rPr>
        <w:t>Протокол заседания от «</w:t>
      </w:r>
      <w:r w:rsidR="00B554C5">
        <w:rPr>
          <w:sz w:val="24"/>
          <w:szCs w:val="24"/>
        </w:rPr>
        <w:t>0</w:t>
      </w:r>
      <w:r>
        <w:rPr>
          <w:sz w:val="24"/>
          <w:szCs w:val="24"/>
        </w:rPr>
        <w:t>1» февраля 2021 г. №1</w:t>
      </w:r>
    </w:p>
    <w:p w:rsidR="00FC557B" w:rsidRDefault="008C69B5">
      <w:pPr>
        <w:pStyle w:val="1"/>
        <w:spacing w:after="2900" w:line="257" w:lineRule="auto"/>
        <w:ind w:firstLine="0"/>
        <w:jc w:val="center"/>
      </w:pPr>
      <w:r>
        <w:rPr>
          <w:b/>
          <w:bCs/>
        </w:rPr>
        <w:t>Публично-правовая компания «Единый заказчик в сфере строительства»</w:t>
      </w:r>
      <w:r>
        <w:rPr>
          <w:b/>
          <w:bCs/>
        </w:rPr>
        <w:br/>
        <w:t>(ППК</w:t>
      </w:r>
      <w:r>
        <w:rPr>
          <w:b/>
          <w:bCs/>
        </w:rPr>
        <w:t xml:space="preserve"> «Единый заказчик»)</w:t>
      </w:r>
    </w:p>
    <w:p w:rsidR="00FC557B" w:rsidRDefault="008C69B5">
      <w:pPr>
        <w:pStyle w:val="1"/>
        <w:spacing w:line="259" w:lineRule="auto"/>
        <w:ind w:firstLine="0"/>
        <w:jc w:val="center"/>
      </w:pPr>
      <w:r>
        <w:rPr>
          <w:b/>
          <w:bCs/>
        </w:rPr>
        <w:t>ПОЛОЖЕНИЕ</w:t>
      </w:r>
    </w:p>
    <w:p w:rsidR="00FC557B" w:rsidRDefault="008C69B5">
      <w:pPr>
        <w:pStyle w:val="1"/>
        <w:spacing w:after="6860" w:line="259" w:lineRule="auto"/>
        <w:ind w:firstLine="0"/>
        <w:jc w:val="center"/>
      </w:pPr>
      <w:r>
        <w:rPr>
          <w:b/>
          <w:bCs/>
        </w:rPr>
        <w:t>о Комиссии по соблюдению требований к служебному поведению и</w:t>
      </w:r>
      <w:r>
        <w:rPr>
          <w:b/>
          <w:bCs/>
        </w:rPr>
        <w:br/>
        <w:t>урегулированию конфликта интересов в публично-правовой компании</w:t>
      </w:r>
      <w:r>
        <w:rPr>
          <w:b/>
          <w:bCs/>
        </w:rPr>
        <w:br/>
        <w:t>«Единый заказчик в сфере строительства»</w:t>
      </w:r>
    </w:p>
    <w:p w:rsidR="00FC557B" w:rsidRDefault="008C69B5">
      <w:pPr>
        <w:pStyle w:val="1"/>
        <w:spacing w:line="240" w:lineRule="auto"/>
        <w:ind w:firstLine="0"/>
        <w:jc w:val="center"/>
        <w:rPr>
          <w:sz w:val="24"/>
          <w:szCs w:val="24"/>
        </w:rPr>
        <w:sectPr w:rsidR="00FC557B">
          <w:headerReference w:type="even" r:id="rId9"/>
          <w:headerReference w:type="default" r:id="rId10"/>
          <w:pgSz w:w="11900" w:h="16840"/>
          <w:pgMar w:top="1021" w:right="495" w:bottom="1074" w:left="1103" w:header="593" w:footer="646" w:gutter="0"/>
          <w:cols w:space="720"/>
          <w:noEndnote/>
          <w:docGrid w:linePitch="360"/>
        </w:sectPr>
      </w:pPr>
      <w:r>
        <w:rPr>
          <w:sz w:val="24"/>
          <w:szCs w:val="24"/>
        </w:rPr>
        <w:t>г. Москва, 2021 г.</w:t>
      </w:r>
    </w:p>
    <w:p w:rsidR="00FC557B" w:rsidRDefault="008C69B5">
      <w:pPr>
        <w:pStyle w:val="40"/>
        <w:keepNext/>
        <w:keepLines/>
        <w:numPr>
          <w:ilvl w:val="0"/>
          <w:numId w:val="23"/>
        </w:numPr>
        <w:tabs>
          <w:tab w:val="left" w:pos="367"/>
        </w:tabs>
        <w:spacing w:after="140" w:line="389" w:lineRule="auto"/>
        <w:ind w:left="0"/>
        <w:jc w:val="center"/>
      </w:pPr>
      <w:bookmarkStart w:id="2" w:name="bookmark34"/>
      <w:r>
        <w:lastRenderedPageBreak/>
        <w:t>Общие положения</w:t>
      </w:r>
      <w:bookmarkEnd w:id="2"/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ind w:firstLine="709"/>
        <w:jc w:val="both"/>
      </w:pPr>
      <w:r>
        <w:t>Насто</w:t>
      </w:r>
      <w:r>
        <w:t>ящее положение является локальным нормативным актом публично-правовой компании «Единый заказчик в сфере строительства» (далее - Компания) и определяет порядок формирования и деятельности Комиссии по соблюдению требований к служебному поведению и урегулиров</w:t>
      </w:r>
      <w:r>
        <w:t>анию конфликта интересов в Компании (далее - Комиссия).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ind w:firstLine="709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</w:t>
      </w:r>
      <w:r>
        <w:t>оссийской Федерации, настоящим Положением, Федеральным законом от 22 декабря 2020 г. № 435-ФЗ «О публично-правовой компании «Единый заказчик в сфере строительства» и о внесении изменений в отдельные законодательные акты Российской Федерации», а также актам</w:t>
      </w:r>
      <w:r>
        <w:t>и Компании,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2148"/>
        </w:tabs>
        <w:ind w:firstLine="709"/>
        <w:jc w:val="both"/>
      </w:pPr>
      <w:r>
        <w:t>Основной задачей Комиссии является содействие Компании:</w:t>
      </w:r>
    </w:p>
    <w:p w:rsidR="00FC557B" w:rsidRDefault="008C69B5" w:rsidP="00B554C5">
      <w:pPr>
        <w:pStyle w:val="1"/>
        <w:numPr>
          <w:ilvl w:val="0"/>
          <w:numId w:val="24"/>
        </w:numPr>
        <w:tabs>
          <w:tab w:val="left" w:pos="1051"/>
        </w:tabs>
        <w:ind w:firstLine="709"/>
        <w:jc w:val="both"/>
      </w:pPr>
      <w:r>
        <w:t>в обеспечении соблюдения работниками Компании ограничений и запретов, требований о предотвращении или урегулировании конфликта интересов, а также в обеспечении исполнения ими обязанностей,</w:t>
      </w:r>
      <w:r>
        <w:t xml:space="preserve">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C557B" w:rsidRDefault="008C69B5" w:rsidP="00B554C5">
      <w:pPr>
        <w:pStyle w:val="1"/>
        <w:numPr>
          <w:ilvl w:val="0"/>
          <w:numId w:val="24"/>
        </w:numPr>
        <w:tabs>
          <w:tab w:val="left" w:pos="1737"/>
        </w:tabs>
        <w:ind w:firstLine="709"/>
        <w:jc w:val="both"/>
      </w:pPr>
      <w:r>
        <w:t xml:space="preserve">в осуществлении в Компании </w:t>
      </w:r>
      <w:r>
        <w:t>мер по предупреждению коррупции.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ind w:firstLine="709"/>
        <w:jc w:val="both"/>
      </w:pPr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Компании.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spacing w:after="80"/>
        <w:ind w:firstLine="709"/>
        <w:jc w:val="both"/>
      </w:pPr>
      <w:r>
        <w:t xml:space="preserve">Комиссия не рассматривает сообщения </w:t>
      </w:r>
      <w:r>
        <w:t>(заявления)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FC557B" w:rsidRDefault="008C69B5">
      <w:pPr>
        <w:pStyle w:val="40"/>
        <w:keepNext/>
        <w:keepLines/>
        <w:numPr>
          <w:ilvl w:val="0"/>
          <w:numId w:val="23"/>
        </w:numPr>
        <w:tabs>
          <w:tab w:val="left" w:pos="367"/>
        </w:tabs>
        <w:spacing w:after="140" w:line="389" w:lineRule="auto"/>
        <w:ind w:left="0"/>
        <w:jc w:val="center"/>
      </w:pPr>
      <w:bookmarkStart w:id="3" w:name="bookmark36"/>
      <w:r>
        <w:t>Состав Комиссии</w:t>
      </w:r>
      <w:bookmarkEnd w:id="3"/>
    </w:p>
    <w:p w:rsidR="00FC557B" w:rsidRDefault="008C69B5">
      <w:pPr>
        <w:pStyle w:val="1"/>
        <w:numPr>
          <w:ilvl w:val="1"/>
          <w:numId w:val="23"/>
        </w:numPr>
        <w:tabs>
          <w:tab w:val="left" w:pos="1404"/>
        </w:tabs>
        <w:ind w:firstLine="720"/>
        <w:jc w:val="both"/>
      </w:pPr>
      <w:r>
        <w:t>Численный и персональный состав Комиссии утверждается приказом генерального директора</w:t>
      </w:r>
      <w:r>
        <w:t xml:space="preserve"> Компании.</w:t>
      </w:r>
    </w:p>
    <w:p w:rsidR="00FC557B" w:rsidRDefault="008C69B5">
      <w:pPr>
        <w:pStyle w:val="1"/>
        <w:numPr>
          <w:ilvl w:val="1"/>
          <w:numId w:val="23"/>
        </w:numPr>
        <w:tabs>
          <w:tab w:val="left" w:pos="1404"/>
        </w:tabs>
        <w:ind w:firstLine="720"/>
        <w:jc w:val="both"/>
      </w:pPr>
      <w:r>
        <w:t xml:space="preserve">В состав Комиссии входят председатель Комиссии, его заместитель, назначаемый генеральным директором Компании из числа членов Комиссии - работников </w:t>
      </w:r>
      <w:r>
        <w:lastRenderedPageBreak/>
        <w:t>Компании, секретарь и члены Комиссии. Все члены Комиссии при принятии решений обладают равными пра</w:t>
      </w:r>
      <w:r>
        <w:t>вами. В отсутствие председателя Комиссии его обязанности исполняет заместитель председателя Комиссии.</w:t>
      </w:r>
    </w:p>
    <w:p w:rsidR="00FC557B" w:rsidRDefault="008C69B5">
      <w:pPr>
        <w:pStyle w:val="1"/>
        <w:numPr>
          <w:ilvl w:val="1"/>
          <w:numId w:val="23"/>
        </w:numPr>
        <w:tabs>
          <w:tab w:val="left" w:pos="2124"/>
        </w:tabs>
        <w:ind w:firstLine="720"/>
        <w:jc w:val="both"/>
      </w:pPr>
      <w:r>
        <w:t>В состав Комиссии входят:</w:t>
      </w:r>
    </w:p>
    <w:p w:rsidR="00FC557B" w:rsidRDefault="008C69B5">
      <w:pPr>
        <w:pStyle w:val="1"/>
        <w:numPr>
          <w:ilvl w:val="0"/>
          <w:numId w:val="25"/>
        </w:numPr>
        <w:tabs>
          <w:tab w:val="left" w:pos="1075"/>
        </w:tabs>
        <w:ind w:firstLine="720"/>
        <w:jc w:val="both"/>
      </w:pPr>
      <w:r>
        <w:t>заместитель генерального директора (председатель Комиссии),</w:t>
      </w:r>
    </w:p>
    <w:p w:rsidR="00FC557B" w:rsidRDefault="008C69B5">
      <w:pPr>
        <w:pStyle w:val="1"/>
        <w:numPr>
          <w:ilvl w:val="0"/>
          <w:numId w:val="25"/>
        </w:numPr>
        <w:tabs>
          <w:tab w:val="left" w:pos="1089"/>
        </w:tabs>
        <w:ind w:firstLine="720"/>
        <w:jc w:val="both"/>
      </w:pPr>
      <w:r>
        <w:t>работник Кадровой службы (секретарь Комиссии),</w:t>
      </w:r>
    </w:p>
    <w:p w:rsidR="00FC557B" w:rsidRDefault="008C69B5">
      <w:pPr>
        <w:pStyle w:val="1"/>
        <w:numPr>
          <w:ilvl w:val="0"/>
          <w:numId w:val="25"/>
        </w:numPr>
        <w:tabs>
          <w:tab w:val="left" w:pos="1082"/>
        </w:tabs>
        <w:ind w:firstLine="720"/>
        <w:jc w:val="both"/>
      </w:pPr>
      <w:r>
        <w:t>иные работники Компан</w:t>
      </w:r>
      <w:r>
        <w:t>ии, определяемые генеральным директором.</w:t>
      </w:r>
    </w:p>
    <w:p w:rsidR="00FC557B" w:rsidRDefault="008C69B5">
      <w:pPr>
        <w:pStyle w:val="1"/>
        <w:numPr>
          <w:ilvl w:val="1"/>
          <w:numId w:val="23"/>
        </w:numPr>
        <w:tabs>
          <w:tab w:val="left" w:pos="1404"/>
        </w:tabs>
        <w:ind w:firstLine="72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C557B" w:rsidRDefault="008C69B5">
      <w:pPr>
        <w:pStyle w:val="1"/>
        <w:numPr>
          <w:ilvl w:val="1"/>
          <w:numId w:val="23"/>
        </w:numPr>
        <w:tabs>
          <w:tab w:val="left" w:pos="2124"/>
        </w:tabs>
        <w:ind w:firstLine="720"/>
        <w:jc w:val="both"/>
      </w:pPr>
      <w:r>
        <w:t>В заседаниях Комиссии с правом совещательного голос</w:t>
      </w:r>
      <w:r>
        <w:t>а участвуют:</w:t>
      </w:r>
    </w:p>
    <w:p w:rsidR="00FC557B" w:rsidRDefault="008C69B5">
      <w:pPr>
        <w:pStyle w:val="1"/>
        <w:numPr>
          <w:ilvl w:val="0"/>
          <w:numId w:val="26"/>
        </w:numPr>
        <w:tabs>
          <w:tab w:val="left" w:pos="989"/>
        </w:tabs>
        <w:ind w:firstLine="720"/>
        <w:jc w:val="both"/>
      </w:pPr>
      <w:r>
        <w:t>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>
        <w:t xml:space="preserve"> работника, замещающих в Компании должности, характер и объем должностных полномочий, которых аналогичен должностным полномочиям работника, в отношении которого Комиссией рассматривается этот вопрос;</w:t>
      </w:r>
    </w:p>
    <w:p w:rsidR="00FC557B" w:rsidRDefault="008C69B5">
      <w:pPr>
        <w:pStyle w:val="1"/>
        <w:numPr>
          <w:ilvl w:val="0"/>
          <w:numId w:val="26"/>
        </w:numPr>
        <w:tabs>
          <w:tab w:val="left" w:pos="996"/>
        </w:tabs>
        <w:ind w:firstLine="720"/>
        <w:jc w:val="both"/>
      </w:pPr>
      <w:r>
        <w:t>) по решению председателя Комиссии, принимаемому в каждо</w:t>
      </w:r>
      <w:r>
        <w:t>м конкретном случае отдельно, не менее чем за три дня до дня заседания Комиссии, на основании ходатайства работника Компании, в отношении которого Комиссией рассматривается вопрос о соблюдении требований к служебному поведению и (или) требований об урегули</w:t>
      </w:r>
      <w:r>
        <w:t>ровании конфликта интересов, или любого члена Комиссии;</w:t>
      </w:r>
    </w:p>
    <w:p w:rsidR="00FC557B" w:rsidRDefault="008C69B5">
      <w:pPr>
        <w:pStyle w:val="1"/>
        <w:numPr>
          <w:ilvl w:val="0"/>
          <w:numId w:val="26"/>
        </w:numPr>
        <w:tabs>
          <w:tab w:val="left" w:pos="1473"/>
        </w:tabs>
        <w:ind w:firstLine="700"/>
        <w:jc w:val="both"/>
      </w:pPr>
      <w:r>
        <w:t>другие работники Компании;</w:t>
      </w:r>
    </w:p>
    <w:p w:rsidR="00FC557B" w:rsidRDefault="008C69B5">
      <w:pPr>
        <w:pStyle w:val="1"/>
        <w:numPr>
          <w:ilvl w:val="0"/>
          <w:numId w:val="26"/>
        </w:numPr>
        <w:tabs>
          <w:tab w:val="left" w:pos="1023"/>
        </w:tabs>
        <w:ind w:firstLine="740"/>
        <w:jc w:val="both"/>
      </w:pPr>
      <w:r>
        <w:t>специалисты, которые могут дать пояснения по вопросам, рассматриваемым Комиссией;</w:t>
      </w:r>
    </w:p>
    <w:p w:rsidR="00FC557B" w:rsidRDefault="008C69B5">
      <w:pPr>
        <w:pStyle w:val="1"/>
        <w:numPr>
          <w:ilvl w:val="0"/>
          <w:numId w:val="26"/>
        </w:numPr>
        <w:tabs>
          <w:tab w:val="left" w:pos="980"/>
        </w:tabs>
        <w:ind w:firstLine="740"/>
        <w:jc w:val="both"/>
      </w:pPr>
      <w:r>
        <w:t>должностные лица государственных органов, органов местного самоуправления;</w:t>
      </w:r>
    </w:p>
    <w:p w:rsidR="00FC557B" w:rsidRDefault="008C69B5">
      <w:pPr>
        <w:pStyle w:val="1"/>
        <w:numPr>
          <w:ilvl w:val="0"/>
          <w:numId w:val="26"/>
        </w:numPr>
        <w:tabs>
          <w:tab w:val="left" w:pos="1473"/>
        </w:tabs>
        <w:ind w:firstLine="740"/>
        <w:jc w:val="both"/>
      </w:pPr>
      <w:r>
        <w:t>представители за</w:t>
      </w:r>
      <w:r>
        <w:t>интересованных организаций;</w:t>
      </w:r>
    </w:p>
    <w:p w:rsidR="00FC557B" w:rsidRDefault="008C69B5">
      <w:pPr>
        <w:pStyle w:val="1"/>
        <w:numPr>
          <w:ilvl w:val="0"/>
          <w:numId w:val="26"/>
        </w:numPr>
        <w:tabs>
          <w:tab w:val="left" w:pos="1034"/>
        </w:tabs>
        <w:ind w:firstLine="740"/>
        <w:jc w:val="both"/>
      </w:pPr>
      <w:r>
        <w:t>представитель работника Компании,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C557B" w:rsidRDefault="008C69B5">
      <w:pPr>
        <w:pStyle w:val="1"/>
        <w:numPr>
          <w:ilvl w:val="1"/>
          <w:numId w:val="23"/>
        </w:numPr>
        <w:tabs>
          <w:tab w:val="left" w:pos="1473"/>
        </w:tabs>
        <w:ind w:firstLine="740"/>
        <w:jc w:val="both"/>
      </w:pPr>
      <w:r>
        <w:t>Заседание Комиссии считается правом</w:t>
      </w:r>
      <w:r>
        <w:t xml:space="preserve">очным, если на нем присутствует не </w:t>
      </w:r>
      <w:r>
        <w:lastRenderedPageBreak/>
        <w:t>менее двух третей от общего числа членов Комиссии.</w:t>
      </w:r>
    </w:p>
    <w:p w:rsidR="00FC557B" w:rsidRDefault="008C69B5">
      <w:pPr>
        <w:pStyle w:val="1"/>
        <w:numPr>
          <w:ilvl w:val="1"/>
          <w:numId w:val="23"/>
        </w:numPr>
        <w:tabs>
          <w:tab w:val="left" w:pos="1473"/>
        </w:tabs>
        <w:spacing w:after="480"/>
        <w:ind w:firstLine="7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</w:t>
      </w:r>
      <w:r>
        <w:t>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557B" w:rsidRDefault="008C69B5">
      <w:pPr>
        <w:pStyle w:val="40"/>
        <w:keepNext/>
        <w:keepLines/>
        <w:numPr>
          <w:ilvl w:val="0"/>
          <w:numId w:val="23"/>
        </w:numPr>
        <w:tabs>
          <w:tab w:val="left" w:pos="371"/>
        </w:tabs>
        <w:spacing w:after="320" w:line="389" w:lineRule="auto"/>
        <w:ind w:left="0"/>
        <w:jc w:val="center"/>
      </w:pPr>
      <w:bookmarkStart w:id="4" w:name="bookmark38"/>
      <w:r>
        <w:t>Основания и порядок проведения заседаний</w:t>
      </w:r>
      <w:bookmarkEnd w:id="4"/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73"/>
        </w:tabs>
        <w:ind w:firstLine="709"/>
        <w:jc w:val="both"/>
      </w:pPr>
      <w:r>
        <w:t xml:space="preserve">Основаниями для проведения заседания </w:t>
      </w:r>
      <w:r>
        <w:t>Комиссии являются:</w:t>
      </w:r>
    </w:p>
    <w:p w:rsidR="00FC557B" w:rsidRDefault="008C69B5" w:rsidP="00B554C5">
      <w:pPr>
        <w:pStyle w:val="1"/>
        <w:numPr>
          <w:ilvl w:val="0"/>
          <w:numId w:val="27"/>
        </w:numPr>
        <w:tabs>
          <w:tab w:val="left" w:pos="1119"/>
        </w:tabs>
        <w:ind w:firstLine="709"/>
        <w:jc w:val="both"/>
      </w:pPr>
      <w:r>
        <w:t>материалы проверки, свидетельствующие:</w:t>
      </w:r>
    </w:p>
    <w:p w:rsidR="00FC557B" w:rsidRDefault="008C69B5" w:rsidP="00B554C5">
      <w:pPr>
        <w:pStyle w:val="1"/>
        <w:numPr>
          <w:ilvl w:val="0"/>
          <w:numId w:val="28"/>
        </w:numPr>
        <w:tabs>
          <w:tab w:val="left" w:pos="1016"/>
        </w:tabs>
        <w:ind w:firstLine="709"/>
        <w:jc w:val="both"/>
      </w:pPr>
      <w:r>
        <w:t>о представлении работником Компании недостоверных или неполных сведений о доходах, об имуществе и обязательствах имущественного характера в отношении себя, своих супруги (супруга), несовершеннолетни</w:t>
      </w:r>
      <w:r>
        <w:t>х детей;</w:t>
      </w:r>
    </w:p>
    <w:p w:rsidR="00FC557B" w:rsidRDefault="008C69B5" w:rsidP="00B554C5">
      <w:pPr>
        <w:pStyle w:val="1"/>
        <w:numPr>
          <w:ilvl w:val="0"/>
          <w:numId w:val="28"/>
        </w:numPr>
        <w:tabs>
          <w:tab w:val="left" w:pos="1027"/>
        </w:tabs>
        <w:ind w:firstLine="709"/>
        <w:jc w:val="both"/>
      </w:pPr>
      <w:r>
        <w:t>о несоблюдении работником Компании требований к служебному поведению и (или) требований об урегулировании конфликта интересов;</w:t>
      </w:r>
    </w:p>
    <w:p w:rsidR="00FC557B" w:rsidRDefault="008C69B5" w:rsidP="00B554C5">
      <w:pPr>
        <w:pStyle w:val="1"/>
        <w:numPr>
          <w:ilvl w:val="0"/>
          <w:numId w:val="27"/>
        </w:numPr>
        <w:tabs>
          <w:tab w:val="left" w:pos="1102"/>
        </w:tabs>
        <w:ind w:firstLine="709"/>
        <w:jc w:val="both"/>
      </w:pPr>
      <w:r>
        <w:t>поступившее заявление работника о невозможности по объективным причинам представить сведения о доходах, об имуществе и о</w:t>
      </w:r>
      <w:r>
        <w:t>бязательствах имущественного характера своих супруги (супруга) и несовершеннолетних детей;</w:t>
      </w:r>
    </w:p>
    <w:p w:rsidR="00FC557B" w:rsidRDefault="008C69B5" w:rsidP="00B554C5">
      <w:pPr>
        <w:pStyle w:val="1"/>
        <w:numPr>
          <w:ilvl w:val="0"/>
          <w:numId w:val="27"/>
        </w:numPr>
        <w:tabs>
          <w:tab w:val="left" w:pos="1054"/>
        </w:tabs>
        <w:ind w:firstLine="709"/>
        <w:jc w:val="both"/>
      </w:pPr>
      <w:r>
        <w:t xml:space="preserve">представление генерального директора или любого члена Комиссии, касающееся обеспечения соблюдения работником требований к служебному поведению и (или) требований об </w:t>
      </w:r>
      <w:r>
        <w:t>урегулировании конфликта интересов либо осуществления в Компании мер по предупреждению коррупции;</w:t>
      </w:r>
    </w:p>
    <w:p w:rsidR="00FC557B" w:rsidRDefault="008C69B5" w:rsidP="00B554C5">
      <w:pPr>
        <w:pStyle w:val="1"/>
        <w:numPr>
          <w:ilvl w:val="0"/>
          <w:numId w:val="27"/>
        </w:numPr>
        <w:tabs>
          <w:tab w:val="left" w:pos="1044"/>
        </w:tabs>
        <w:ind w:firstLine="709"/>
        <w:jc w:val="both"/>
      </w:pPr>
      <w:r>
        <w:t xml:space="preserve">заявление работника о невозможности выполнить требования Федерального закона от 7 мая 2013 года № 79-ФЗ «О запрете отдельным категориям лиц открывать и иметь </w:t>
      </w:r>
      <w: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9"/>
        </w:tabs>
        <w:ind w:firstLine="709"/>
        <w:jc w:val="both"/>
      </w:pPr>
      <w:r>
        <w:t>Председатель Комиссии при поступлении к не</w:t>
      </w:r>
      <w:r>
        <w:t>му в установленном порядке информации, содержащей основания для проведения заседания Комиссии:</w:t>
      </w:r>
    </w:p>
    <w:p w:rsidR="00FC557B" w:rsidRDefault="008C69B5" w:rsidP="00B554C5">
      <w:pPr>
        <w:pStyle w:val="1"/>
        <w:numPr>
          <w:ilvl w:val="0"/>
          <w:numId w:val="29"/>
        </w:numPr>
        <w:tabs>
          <w:tab w:val="left" w:pos="1054"/>
        </w:tabs>
        <w:ind w:firstLine="709"/>
        <w:jc w:val="both"/>
      </w:pPr>
      <w: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информации, </w:t>
      </w:r>
      <w:r>
        <w:lastRenderedPageBreak/>
        <w:t>соде</w:t>
      </w:r>
      <w:r>
        <w:t>ржащей основания для проведения заседания Комиссии;</w:t>
      </w:r>
    </w:p>
    <w:p w:rsidR="00FC557B" w:rsidRDefault="008C69B5" w:rsidP="00B554C5">
      <w:pPr>
        <w:pStyle w:val="1"/>
        <w:numPr>
          <w:ilvl w:val="0"/>
          <w:numId w:val="29"/>
        </w:numPr>
        <w:tabs>
          <w:tab w:val="left" w:pos="1083"/>
        </w:tabs>
        <w:ind w:firstLine="709"/>
        <w:jc w:val="both"/>
      </w:pPr>
      <w:r>
        <w:t xml:space="preserve">организует ознакомление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</w:t>
      </w:r>
      <w:r>
        <w:t>членов Комиссии и других лиц, участвующих в заседании Комиссии, с поступившей информацией;</w:t>
      </w:r>
    </w:p>
    <w:p w:rsidR="00FC557B" w:rsidRDefault="008C69B5" w:rsidP="00B554C5">
      <w:pPr>
        <w:pStyle w:val="1"/>
        <w:numPr>
          <w:ilvl w:val="0"/>
          <w:numId w:val="29"/>
        </w:numPr>
        <w:tabs>
          <w:tab w:val="left" w:pos="1047"/>
        </w:tabs>
        <w:ind w:firstLine="709"/>
        <w:jc w:val="both"/>
      </w:pPr>
      <w:r>
        <w:t>рассматривает ходатайства о приглашении на заседание Комиссии заинтересованных лиц.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9"/>
        </w:tabs>
        <w:ind w:firstLine="709"/>
        <w:jc w:val="both"/>
      </w:pPr>
      <w:r>
        <w:t>Заседание Комиссии проводится, как правило, в присутствии работника Компании, в о</w:t>
      </w:r>
      <w:r>
        <w:t>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9"/>
        </w:tabs>
        <w:ind w:firstLine="709"/>
        <w:jc w:val="both"/>
      </w:pPr>
      <w:r>
        <w:t>Заседан</w:t>
      </w:r>
      <w:r>
        <w:t>ия Комиссии могут проводиться в отсутствие работника в случае:</w:t>
      </w:r>
    </w:p>
    <w:p w:rsidR="00FC557B" w:rsidRDefault="008C69B5" w:rsidP="00B554C5">
      <w:pPr>
        <w:pStyle w:val="1"/>
        <w:numPr>
          <w:ilvl w:val="0"/>
          <w:numId w:val="30"/>
        </w:numPr>
        <w:tabs>
          <w:tab w:val="left" w:pos="1069"/>
        </w:tabs>
        <w:spacing w:line="386" w:lineRule="auto"/>
        <w:ind w:firstLine="709"/>
        <w:jc w:val="both"/>
      </w:pPr>
      <w:r>
        <w:t>если в заявлении работника не содержится информации о его намерении лично присутствовать на заседании Комиссии;</w:t>
      </w:r>
    </w:p>
    <w:p w:rsidR="00FC557B" w:rsidRDefault="008C69B5" w:rsidP="00B554C5">
      <w:pPr>
        <w:pStyle w:val="1"/>
        <w:numPr>
          <w:ilvl w:val="0"/>
          <w:numId w:val="30"/>
        </w:numPr>
        <w:tabs>
          <w:tab w:val="left" w:pos="1087"/>
        </w:tabs>
        <w:spacing w:line="386" w:lineRule="auto"/>
        <w:ind w:firstLine="709"/>
        <w:jc w:val="both"/>
      </w:pPr>
      <w:r>
        <w:t>если работник, намеревающийся лично присутствовать на заседании Комиссии и надлеж</w:t>
      </w:r>
      <w:r>
        <w:t>ащим образом извещенный о времени и месте его проведения, не явился на заседание Комиссии.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spacing w:line="386" w:lineRule="auto"/>
        <w:ind w:firstLine="709"/>
        <w:jc w:val="both"/>
      </w:pPr>
      <w:r>
        <w:t>На заседании Комиссии заслушиваются пояснения работника, в отношении которого рассматривается вопрос о соблюдении требований к служебному поведению и (или) требовани</w:t>
      </w:r>
      <w:r>
        <w:t>й об урегулировании конфликта интересов (с его согласия), и иных лиц, рассматриваются материалы по существу вынесенных на данное заседание вопросов, а также представленные дополнительные материалы.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spacing w:after="480" w:line="386" w:lineRule="auto"/>
        <w:ind w:firstLine="709"/>
        <w:jc w:val="both"/>
      </w:pPr>
      <w:r>
        <w:t>Члены Комиссии и лица, участвовавшие в ее заседании, не вп</w:t>
      </w:r>
      <w:r>
        <w:t>раве разглашать сведения, ставшие им известными в ходе работы Комиссии.</w:t>
      </w:r>
    </w:p>
    <w:p w:rsidR="00FC557B" w:rsidRDefault="008C69B5">
      <w:pPr>
        <w:pStyle w:val="40"/>
        <w:keepNext/>
        <w:keepLines/>
        <w:numPr>
          <w:ilvl w:val="0"/>
          <w:numId w:val="23"/>
        </w:numPr>
        <w:tabs>
          <w:tab w:val="left" w:pos="367"/>
        </w:tabs>
        <w:spacing w:after="320"/>
        <w:ind w:left="0"/>
        <w:jc w:val="center"/>
      </w:pPr>
      <w:bookmarkStart w:id="5" w:name="bookmark40"/>
      <w:r>
        <w:t>Порядок принятия решения</w:t>
      </w:r>
      <w:bookmarkEnd w:id="5"/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spacing w:line="386" w:lineRule="auto"/>
        <w:ind w:firstLine="709"/>
        <w:jc w:val="both"/>
      </w:pPr>
      <w:r>
        <w:t>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FC557B" w:rsidRDefault="008C69B5" w:rsidP="00B554C5">
      <w:pPr>
        <w:pStyle w:val="1"/>
        <w:numPr>
          <w:ilvl w:val="0"/>
          <w:numId w:val="31"/>
        </w:numPr>
        <w:tabs>
          <w:tab w:val="left" w:pos="1049"/>
          <w:tab w:val="left" w:pos="2624"/>
          <w:tab w:val="left" w:pos="3395"/>
          <w:tab w:val="left" w:pos="4863"/>
          <w:tab w:val="left" w:pos="7171"/>
          <w:tab w:val="left" w:pos="8989"/>
        </w:tabs>
        <w:spacing w:line="386" w:lineRule="auto"/>
        <w:ind w:firstLine="709"/>
        <w:jc w:val="both"/>
      </w:pPr>
      <w:r>
        <w:t>установить,</w:t>
      </w:r>
      <w:r w:rsidR="00B554C5">
        <w:t xml:space="preserve"> </w:t>
      </w:r>
      <w:r>
        <w:t>что</w:t>
      </w:r>
      <w:r w:rsidR="00B554C5">
        <w:t xml:space="preserve"> </w:t>
      </w:r>
      <w:r>
        <w:t>сведения,</w:t>
      </w:r>
      <w:r w:rsidR="00B554C5">
        <w:t xml:space="preserve"> </w:t>
      </w:r>
      <w:r>
        <w:t>представленные</w:t>
      </w:r>
      <w:r w:rsidR="00B554C5">
        <w:t xml:space="preserve"> </w:t>
      </w:r>
      <w:r>
        <w:t>работником,</w:t>
      </w:r>
      <w:r w:rsidR="00B554C5">
        <w:t xml:space="preserve"> </w:t>
      </w:r>
      <w:r>
        <w:t>являются</w:t>
      </w:r>
      <w:r w:rsidR="00B554C5">
        <w:t xml:space="preserve"> </w:t>
      </w:r>
      <w:r>
        <w:t>достоверными и полными;</w:t>
      </w:r>
    </w:p>
    <w:p w:rsidR="00FC557B" w:rsidRDefault="008C69B5" w:rsidP="00B554C5">
      <w:pPr>
        <w:pStyle w:val="1"/>
        <w:numPr>
          <w:ilvl w:val="0"/>
          <w:numId w:val="31"/>
        </w:numPr>
        <w:tabs>
          <w:tab w:val="left" w:pos="1063"/>
          <w:tab w:val="left" w:pos="2624"/>
          <w:tab w:val="left" w:pos="3395"/>
          <w:tab w:val="left" w:pos="4863"/>
          <w:tab w:val="left" w:pos="7171"/>
          <w:tab w:val="left" w:pos="8989"/>
        </w:tabs>
        <w:spacing w:line="386" w:lineRule="auto"/>
        <w:ind w:firstLine="709"/>
        <w:jc w:val="both"/>
      </w:pPr>
      <w:r>
        <w:lastRenderedPageBreak/>
        <w:t>установить,</w:t>
      </w:r>
      <w:r w:rsidR="00B554C5">
        <w:t xml:space="preserve"> </w:t>
      </w:r>
      <w:r>
        <w:t>что</w:t>
      </w:r>
      <w:r w:rsidR="00B554C5">
        <w:t xml:space="preserve"> </w:t>
      </w:r>
      <w:r>
        <w:t>сведения,</w:t>
      </w:r>
      <w:r w:rsidR="00B554C5">
        <w:t xml:space="preserve"> </w:t>
      </w:r>
      <w:r>
        <w:t>представленные</w:t>
      </w:r>
      <w:r w:rsidR="00B554C5">
        <w:t xml:space="preserve"> </w:t>
      </w:r>
      <w:r>
        <w:t>работником,</w:t>
      </w:r>
      <w:r w:rsidR="00B554C5">
        <w:t xml:space="preserve"> </w:t>
      </w:r>
      <w:r>
        <w:t>являются</w:t>
      </w:r>
      <w:r w:rsidR="00B554C5">
        <w:t xml:space="preserve"> </w:t>
      </w:r>
      <w:r>
        <w:t>недостоверными и (или) неполными. В этом случае Комиссия рекомендует генеральному директору применить к рабо</w:t>
      </w:r>
      <w:r>
        <w:t>тнику Компании конкретную меру ответственности.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spacing w:line="386" w:lineRule="auto"/>
        <w:ind w:firstLine="709"/>
        <w:jc w:val="both"/>
      </w:pPr>
      <w:r>
        <w:t>Для исполнения решений Комиссии могут быть подготовлены проекты локальных нормативных актов Компании, решений или поручений генерального директора, которые в установленном порядке представляются на рассмотрен</w:t>
      </w:r>
      <w:r>
        <w:t>ие генерального директора.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ind w:firstLine="709"/>
        <w:jc w:val="both"/>
      </w:pPr>
      <w: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</w:t>
      </w:r>
      <w:r>
        <w:t>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ind w:firstLine="709"/>
        <w:jc w:val="both"/>
      </w:pPr>
      <w:r>
        <w:t>Решения Комиссии оформляются протоколами, которые подписывают члены Комиссии, принимавшие участие в ее заседании. Решения Комиссии носят для генерального директора рекомендательный характер.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2108"/>
        </w:tabs>
        <w:ind w:firstLine="709"/>
        <w:jc w:val="both"/>
      </w:pPr>
      <w:r>
        <w:t>В протоколе заседания Комиссии указываются:</w:t>
      </w:r>
    </w:p>
    <w:p w:rsidR="00FC557B" w:rsidRDefault="008C69B5" w:rsidP="00B554C5">
      <w:pPr>
        <w:pStyle w:val="1"/>
        <w:numPr>
          <w:ilvl w:val="0"/>
          <w:numId w:val="32"/>
        </w:numPr>
        <w:tabs>
          <w:tab w:val="left" w:pos="1075"/>
        </w:tabs>
        <w:ind w:firstLine="709"/>
        <w:jc w:val="both"/>
      </w:pPr>
      <w:r>
        <w:t xml:space="preserve">дата заседания </w:t>
      </w:r>
      <w:r>
        <w:t>Комиссии, фамилии, имена, отчества членов Комиссии и других лиц, присутствующих на заседании;</w:t>
      </w:r>
    </w:p>
    <w:p w:rsidR="00FC557B" w:rsidRDefault="008C69B5" w:rsidP="00B554C5">
      <w:pPr>
        <w:pStyle w:val="1"/>
        <w:numPr>
          <w:ilvl w:val="0"/>
          <w:numId w:val="32"/>
        </w:numPr>
        <w:tabs>
          <w:tab w:val="left" w:pos="1093"/>
        </w:tabs>
        <w:ind w:firstLine="709"/>
        <w:jc w:val="both"/>
      </w:pPr>
      <w:r>
        <w:t>формулировка каждого из рассмотренных на заседании Комиссии вопросов с указанием фамилии, имени, отчества, должности работника Компании, в отношении которого расс</w:t>
      </w:r>
      <w:r>
        <w:t>матривался вопрос о соблюдении требований к служебному поведению и (или) требований об урегулировании конфликта интересов;</w:t>
      </w:r>
    </w:p>
    <w:p w:rsidR="00FC557B" w:rsidRDefault="008C69B5" w:rsidP="00B554C5">
      <w:pPr>
        <w:pStyle w:val="1"/>
        <w:numPr>
          <w:ilvl w:val="0"/>
          <w:numId w:val="32"/>
        </w:numPr>
        <w:tabs>
          <w:tab w:val="left" w:pos="1075"/>
        </w:tabs>
        <w:ind w:firstLine="709"/>
        <w:jc w:val="both"/>
      </w:pPr>
      <w:r>
        <w:t>предъявляемые к работнику Компании претензии, материалы, на которых они основываются;</w:t>
      </w:r>
    </w:p>
    <w:p w:rsidR="00FC557B" w:rsidRDefault="008C69B5" w:rsidP="00B554C5">
      <w:pPr>
        <w:pStyle w:val="1"/>
        <w:numPr>
          <w:ilvl w:val="0"/>
          <w:numId w:val="32"/>
        </w:numPr>
        <w:tabs>
          <w:tab w:val="left" w:pos="1057"/>
        </w:tabs>
        <w:ind w:firstLine="709"/>
        <w:jc w:val="both"/>
      </w:pPr>
      <w:r>
        <w:t xml:space="preserve">содержание пояснений работника, в отношении </w:t>
      </w:r>
      <w:r>
        <w:t>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FC557B" w:rsidRDefault="008C69B5" w:rsidP="00B554C5">
      <w:pPr>
        <w:pStyle w:val="1"/>
        <w:numPr>
          <w:ilvl w:val="0"/>
          <w:numId w:val="32"/>
        </w:numPr>
        <w:tabs>
          <w:tab w:val="left" w:pos="1082"/>
        </w:tabs>
        <w:ind w:firstLine="709"/>
        <w:jc w:val="both"/>
      </w:pPr>
      <w:r>
        <w:t>фамилии, имена, отчества выступивших на заседании лиц и краткое излож</w:t>
      </w:r>
      <w:r>
        <w:t>ение их выступлений;</w:t>
      </w:r>
    </w:p>
    <w:p w:rsidR="00FC557B" w:rsidRDefault="008C69B5" w:rsidP="00B554C5">
      <w:pPr>
        <w:pStyle w:val="1"/>
        <w:numPr>
          <w:ilvl w:val="0"/>
          <w:numId w:val="32"/>
        </w:numPr>
        <w:tabs>
          <w:tab w:val="left" w:pos="1071"/>
        </w:tabs>
        <w:ind w:firstLine="709"/>
        <w:jc w:val="both"/>
      </w:pPr>
      <w:r>
        <w:t>источник информации, содержащей основания для проведения заседания Комиссии, дата поступления информации в Компании;</w:t>
      </w:r>
    </w:p>
    <w:p w:rsidR="00FC557B" w:rsidRDefault="008C69B5" w:rsidP="00B554C5">
      <w:pPr>
        <w:pStyle w:val="1"/>
        <w:numPr>
          <w:ilvl w:val="0"/>
          <w:numId w:val="32"/>
        </w:numPr>
        <w:tabs>
          <w:tab w:val="left" w:pos="1680"/>
        </w:tabs>
        <w:ind w:firstLine="709"/>
        <w:jc w:val="both"/>
      </w:pPr>
      <w:r>
        <w:t>другие сведения;</w:t>
      </w:r>
    </w:p>
    <w:p w:rsidR="00FC557B" w:rsidRDefault="008C69B5" w:rsidP="00B554C5">
      <w:pPr>
        <w:pStyle w:val="1"/>
        <w:numPr>
          <w:ilvl w:val="0"/>
          <w:numId w:val="32"/>
        </w:numPr>
        <w:tabs>
          <w:tab w:val="left" w:pos="1680"/>
        </w:tabs>
        <w:ind w:firstLine="709"/>
        <w:jc w:val="both"/>
      </w:pPr>
      <w:r>
        <w:t>результаты голосования;</w:t>
      </w:r>
    </w:p>
    <w:p w:rsidR="00FC557B" w:rsidRDefault="008C69B5" w:rsidP="00B554C5">
      <w:pPr>
        <w:pStyle w:val="1"/>
        <w:numPr>
          <w:ilvl w:val="0"/>
          <w:numId w:val="32"/>
        </w:numPr>
        <w:tabs>
          <w:tab w:val="left" w:pos="1680"/>
        </w:tabs>
        <w:ind w:firstLine="709"/>
        <w:jc w:val="both"/>
      </w:pPr>
      <w:r>
        <w:t>решение и основания его принятия.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ind w:firstLine="709"/>
        <w:jc w:val="both"/>
      </w:pPr>
      <w:r>
        <w:lastRenderedPageBreak/>
        <w:t xml:space="preserve">Член Комиссии, не согласный с ее решением, </w:t>
      </w:r>
      <w:r>
        <w:t>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Компании, в отношении которого рассматривался вопрос о соблюдении требований к служебному п</w:t>
      </w:r>
      <w:r>
        <w:t>оведению и (или) требований об урегулировании конфликта интересов.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ind w:firstLine="709"/>
        <w:jc w:val="both"/>
      </w:pPr>
      <w:r>
        <w:t>Копии протокола заседания Комиссии в 3</w:t>
      </w:r>
      <w:bookmarkStart w:id="6" w:name="_GoBack"/>
      <w:bookmarkEnd w:id="6"/>
      <w:r>
        <w:t>-дневный срок со дня заседания направляются генеральному директору, полностью или в виде выписок из него - работнику, в отношении которого рассматрива</w:t>
      </w:r>
      <w:r>
        <w:t>лся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ind w:firstLine="709"/>
        <w:jc w:val="both"/>
      </w:pPr>
      <w:r>
        <w:t>Генеральный директор обязан рассмотреть протокол заседания Комиссии и вправе учес</w:t>
      </w:r>
      <w:r>
        <w:t>ть в пределах своей компетенции содержащиеся в нем рекомендации при принятии решения о применении к работнику, в отношении которого рассматривался вопрос о соблюдении требований к служебному поведению и (или) требований об урегулировании конфликта интересо</w:t>
      </w:r>
      <w:r>
        <w:t>в,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генеральный директор в письменной форме увед</w:t>
      </w:r>
      <w:r>
        <w:t>омляет Комиссию в месячный срок со дня поступления к нему протокола заседания Комиссии. Решение генерального директора оглашается на ближайшем заседании Комиссии и принимается к сведению без обсуждения.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ind w:firstLine="709"/>
        <w:jc w:val="both"/>
      </w:pPr>
      <w:r>
        <w:t>В случае установления Комиссией признаков дисциплинар</w:t>
      </w:r>
      <w:r>
        <w:t>ного проступка в действиях (бездействии) работника, в отношении которого рассматривался вопрос о соблюдении требований к служебному поведению и (или) требований об урегулировании конфликта интересов, информация об этом представляется генеральному директору</w:t>
      </w:r>
      <w:r>
        <w:t xml:space="preserve"> для решения вопроса о применении к такому работнику мер ответственности, предусмотренных законодательством Российской Федерации.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ind w:firstLine="709"/>
        <w:jc w:val="both"/>
      </w:pPr>
      <w:r>
        <w:t>В случае установления Комиссией факта совершения работником действия (факта бездействия), содержащего признаки административно</w:t>
      </w:r>
      <w:r>
        <w:t>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</w:t>
      </w:r>
      <w:r>
        <w:t>о.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ind w:firstLine="709"/>
        <w:jc w:val="both"/>
      </w:pPr>
      <w:r>
        <w:lastRenderedPageBreak/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C557B" w:rsidRDefault="008C69B5" w:rsidP="00B554C5">
      <w:pPr>
        <w:pStyle w:val="1"/>
        <w:numPr>
          <w:ilvl w:val="1"/>
          <w:numId w:val="23"/>
        </w:numPr>
        <w:tabs>
          <w:tab w:val="left" w:pos="1408"/>
        </w:tabs>
        <w:spacing w:line="240" w:lineRule="auto"/>
        <w:ind w:firstLine="709"/>
        <w:jc w:val="both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</w:t>
      </w:r>
      <w:r>
        <w:t>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FC557B">
      <w:headerReference w:type="even" r:id="rId11"/>
      <w:headerReference w:type="default" r:id="rId12"/>
      <w:pgSz w:w="11900" w:h="16840"/>
      <w:pgMar w:top="1021" w:right="487" w:bottom="603" w:left="1110" w:header="593" w:footer="175" w:gutter="0"/>
      <w:pgNumType w:start="3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B5" w:rsidRDefault="008C69B5">
      <w:r>
        <w:separator/>
      </w:r>
    </w:p>
  </w:endnote>
  <w:endnote w:type="continuationSeparator" w:id="0">
    <w:p w:rsidR="008C69B5" w:rsidRDefault="008C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B5" w:rsidRDefault="008C69B5"/>
  </w:footnote>
  <w:footnote w:type="continuationSeparator" w:id="0">
    <w:p w:rsidR="008C69B5" w:rsidRDefault="008C69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7B" w:rsidRDefault="008C69B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393700</wp:posOffset>
              </wp:positionV>
              <wp:extent cx="5016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557B" w:rsidRDefault="008C69B5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35000000000002pt;margin-top:31.pt;width:3.9500000000000002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7B" w:rsidRDefault="00FC557B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7B" w:rsidRDefault="00FC557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7B" w:rsidRDefault="00FC557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7B" w:rsidRDefault="00FC557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7B" w:rsidRDefault="00FC5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699"/>
    <w:multiLevelType w:val="multilevel"/>
    <w:tmpl w:val="4344D5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D1E90"/>
    <w:multiLevelType w:val="multilevel"/>
    <w:tmpl w:val="544A2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24E24"/>
    <w:multiLevelType w:val="multilevel"/>
    <w:tmpl w:val="0C8EE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01F2E"/>
    <w:multiLevelType w:val="multilevel"/>
    <w:tmpl w:val="D8586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53D76"/>
    <w:multiLevelType w:val="multilevel"/>
    <w:tmpl w:val="15B661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D204AF"/>
    <w:multiLevelType w:val="multilevel"/>
    <w:tmpl w:val="9B26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56EF6"/>
    <w:multiLevelType w:val="multilevel"/>
    <w:tmpl w:val="2A34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667B70"/>
    <w:multiLevelType w:val="multilevel"/>
    <w:tmpl w:val="85F69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0F2827"/>
    <w:multiLevelType w:val="multilevel"/>
    <w:tmpl w:val="4A167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30AD7"/>
    <w:multiLevelType w:val="multilevel"/>
    <w:tmpl w:val="36C45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366870"/>
    <w:multiLevelType w:val="multilevel"/>
    <w:tmpl w:val="A3A8F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530A17"/>
    <w:multiLevelType w:val="multilevel"/>
    <w:tmpl w:val="876A8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7E0B42"/>
    <w:multiLevelType w:val="multilevel"/>
    <w:tmpl w:val="1716F01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D8413D"/>
    <w:multiLevelType w:val="multilevel"/>
    <w:tmpl w:val="267E1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A4474C"/>
    <w:multiLevelType w:val="multilevel"/>
    <w:tmpl w:val="007AC90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E718F6"/>
    <w:multiLevelType w:val="multilevel"/>
    <w:tmpl w:val="96305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F726C6"/>
    <w:multiLevelType w:val="multilevel"/>
    <w:tmpl w:val="8BAE0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8B59CE"/>
    <w:multiLevelType w:val="multilevel"/>
    <w:tmpl w:val="D96A7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BC2FE1"/>
    <w:multiLevelType w:val="multilevel"/>
    <w:tmpl w:val="0BBCACE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081740"/>
    <w:multiLevelType w:val="multilevel"/>
    <w:tmpl w:val="57CA701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CB035E"/>
    <w:multiLevelType w:val="multilevel"/>
    <w:tmpl w:val="A60C89A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0638B"/>
    <w:multiLevelType w:val="multilevel"/>
    <w:tmpl w:val="17F09F32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30211B"/>
    <w:multiLevelType w:val="multilevel"/>
    <w:tmpl w:val="5D5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D7921"/>
    <w:multiLevelType w:val="multilevel"/>
    <w:tmpl w:val="4D9A6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26907"/>
    <w:multiLevelType w:val="multilevel"/>
    <w:tmpl w:val="0A523F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964D5C"/>
    <w:multiLevelType w:val="multilevel"/>
    <w:tmpl w:val="F85CA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E60962"/>
    <w:multiLevelType w:val="multilevel"/>
    <w:tmpl w:val="3800C68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E27D5C"/>
    <w:multiLevelType w:val="multilevel"/>
    <w:tmpl w:val="199E15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71642E"/>
    <w:multiLevelType w:val="multilevel"/>
    <w:tmpl w:val="24868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C426E3"/>
    <w:multiLevelType w:val="multilevel"/>
    <w:tmpl w:val="36CC8F5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666313"/>
    <w:multiLevelType w:val="multilevel"/>
    <w:tmpl w:val="5218D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1D2B0C"/>
    <w:multiLevelType w:val="multilevel"/>
    <w:tmpl w:val="527A636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CA66C6"/>
    <w:multiLevelType w:val="multilevel"/>
    <w:tmpl w:val="FA7CEC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3F5F4A"/>
    <w:multiLevelType w:val="multilevel"/>
    <w:tmpl w:val="B4CC84C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476BD4"/>
    <w:multiLevelType w:val="multilevel"/>
    <w:tmpl w:val="0458F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3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13"/>
  </w:num>
  <w:num w:numId="10">
    <w:abstractNumId w:val="31"/>
  </w:num>
  <w:num w:numId="11">
    <w:abstractNumId w:val="2"/>
  </w:num>
  <w:num w:numId="12">
    <w:abstractNumId w:val="34"/>
  </w:num>
  <w:num w:numId="13">
    <w:abstractNumId w:val="1"/>
  </w:num>
  <w:num w:numId="14">
    <w:abstractNumId w:val="29"/>
  </w:num>
  <w:num w:numId="15">
    <w:abstractNumId w:val="28"/>
  </w:num>
  <w:num w:numId="16">
    <w:abstractNumId w:val="9"/>
  </w:num>
  <w:num w:numId="17">
    <w:abstractNumId w:val="0"/>
  </w:num>
  <w:num w:numId="18">
    <w:abstractNumId w:val="30"/>
  </w:num>
  <w:num w:numId="19">
    <w:abstractNumId w:val="21"/>
  </w:num>
  <w:num w:numId="20">
    <w:abstractNumId w:val="25"/>
  </w:num>
  <w:num w:numId="21">
    <w:abstractNumId w:val="5"/>
  </w:num>
  <w:num w:numId="22">
    <w:abstractNumId w:val="27"/>
  </w:num>
  <w:num w:numId="23">
    <w:abstractNumId w:val="11"/>
  </w:num>
  <w:num w:numId="24">
    <w:abstractNumId w:val="18"/>
  </w:num>
  <w:num w:numId="25">
    <w:abstractNumId w:val="20"/>
  </w:num>
  <w:num w:numId="26">
    <w:abstractNumId w:val="17"/>
  </w:num>
  <w:num w:numId="27">
    <w:abstractNumId w:val="24"/>
  </w:num>
  <w:num w:numId="28">
    <w:abstractNumId w:val="6"/>
  </w:num>
  <w:num w:numId="29">
    <w:abstractNumId w:val="4"/>
  </w:num>
  <w:num w:numId="30">
    <w:abstractNumId w:val="32"/>
  </w:num>
  <w:num w:numId="31">
    <w:abstractNumId w:val="33"/>
  </w:num>
  <w:num w:numId="32">
    <w:abstractNumId w:val="26"/>
  </w:num>
  <w:num w:numId="33">
    <w:abstractNumId w:val="23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7B"/>
    <w:rsid w:val="00244D0B"/>
    <w:rsid w:val="00641630"/>
    <w:rsid w:val="008C69B5"/>
    <w:rsid w:val="00B554C5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88DA-5217-4AF3-A1F5-41B7193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24788"/>
      <w:sz w:val="30"/>
      <w:szCs w:val="30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Заголовок №3"/>
    <w:basedOn w:val="a"/>
    <w:link w:val="3"/>
    <w:pPr>
      <w:spacing w:after="860"/>
      <w:ind w:right="440"/>
      <w:jc w:val="right"/>
      <w:outlineLvl w:val="2"/>
    </w:pPr>
    <w:rPr>
      <w:rFonts w:ascii="Arial" w:eastAsia="Arial" w:hAnsi="Arial" w:cs="Arial"/>
      <w:color w:val="424788"/>
      <w:sz w:val="30"/>
      <w:szCs w:val="30"/>
      <w:u w:val="singl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pacing w:after="480" w:line="386" w:lineRule="auto"/>
      <w:ind w:left="138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pacing w:after="68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Скорлупин Юрий Анатольевич</dc:creator>
  <cp:lastModifiedBy>Скорлупин Юрий Анатольевич</cp:lastModifiedBy>
  <cp:revision>3</cp:revision>
  <dcterms:created xsi:type="dcterms:W3CDTF">2022-07-25T12:01:00Z</dcterms:created>
  <dcterms:modified xsi:type="dcterms:W3CDTF">2022-07-25T12:08:00Z</dcterms:modified>
</cp:coreProperties>
</file>